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53AD" w14:textId="5E857CEA" w:rsidR="002F778F" w:rsidRPr="00D55883" w:rsidRDefault="006D345A" w:rsidP="002F778F">
      <w:pPr>
        <w:spacing w:after="0" w:line="240" w:lineRule="auto"/>
        <w:jc w:val="center"/>
        <w:rPr>
          <w:b/>
          <w:sz w:val="28"/>
          <w:szCs w:val="28"/>
        </w:rPr>
      </w:pPr>
      <w:r w:rsidRPr="00D55883">
        <w:rPr>
          <w:b/>
          <w:sz w:val="28"/>
          <w:szCs w:val="28"/>
        </w:rPr>
        <w:t xml:space="preserve">PAME </w:t>
      </w:r>
      <w:r w:rsidR="00D1764A" w:rsidRPr="00D55883">
        <w:rPr>
          <w:b/>
          <w:sz w:val="28"/>
          <w:szCs w:val="28"/>
        </w:rPr>
        <w:t>II</w:t>
      </w:r>
      <w:r w:rsidR="007202F1" w:rsidRPr="00D55883">
        <w:rPr>
          <w:b/>
          <w:sz w:val="28"/>
          <w:szCs w:val="28"/>
        </w:rPr>
        <w:t xml:space="preserve">-2018 </w:t>
      </w:r>
      <w:r w:rsidR="00D1764A" w:rsidRPr="00D55883">
        <w:rPr>
          <w:b/>
          <w:sz w:val="28"/>
          <w:szCs w:val="28"/>
        </w:rPr>
        <w:t>Agenda Item</w:t>
      </w:r>
      <w:r w:rsidR="00E6451A" w:rsidRPr="00D55883">
        <w:rPr>
          <w:b/>
          <w:sz w:val="28"/>
          <w:szCs w:val="28"/>
        </w:rPr>
        <w:t xml:space="preserve"> 6.8</w:t>
      </w:r>
      <w:r w:rsidR="00434437" w:rsidRPr="00D55883">
        <w:rPr>
          <w:b/>
          <w:sz w:val="28"/>
          <w:szCs w:val="28"/>
        </w:rPr>
        <w:t>(a)</w:t>
      </w:r>
    </w:p>
    <w:p w14:paraId="0F4206CA" w14:textId="77777777" w:rsidR="002F778F" w:rsidRDefault="002F778F" w:rsidP="007202F1">
      <w:pPr>
        <w:spacing w:after="0" w:line="240" w:lineRule="auto"/>
        <w:jc w:val="center"/>
        <w:rPr>
          <w:b/>
        </w:rPr>
      </w:pPr>
      <w:r>
        <w:rPr>
          <w:b/>
        </w:rPr>
        <w:t>Developing an Approach/Framework</w:t>
      </w:r>
      <w:r w:rsidR="007202F1">
        <w:rPr>
          <w:b/>
        </w:rPr>
        <w:t xml:space="preserve"> f</w:t>
      </w:r>
      <w:r>
        <w:rPr>
          <w:b/>
        </w:rPr>
        <w:t>or More Systematically Engaging</w:t>
      </w:r>
    </w:p>
    <w:p w14:paraId="730B3F48" w14:textId="77777777" w:rsidR="002F778F" w:rsidRDefault="007202F1" w:rsidP="002F778F">
      <w:pPr>
        <w:pBdr>
          <w:bottom w:val="single" w:sz="6" w:space="1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with </w:t>
      </w:r>
      <w:r w:rsidR="002F778F">
        <w:rPr>
          <w:b/>
        </w:rPr>
        <w:t>Observers on PAME’s Shipping-Related Work</w:t>
      </w:r>
    </w:p>
    <w:p w14:paraId="1187AD70" w14:textId="77777777" w:rsidR="00F037DF" w:rsidRPr="00313169" w:rsidRDefault="00F037DF" w:rsidP="00313169">
      <w:pPr>
        <w:spacing w:line="240" w:lineRule="auto"/>
        <w:rPr>
          <w:b/>
          <w:u w:val="single"/>
        </w:rPr>
      </w:pPr>
      <w:r w:rsidRPr="00313169">
        <w:rPr>
          <w:b/>
          <w:u w:val="single"/>
        </w:rPr>
        <w:t>References</w:t>
      </w:r>
      <w:bookmarkStart w:id="0" w:name="_GoBack"/>
      <w:bookmarkEnd w:id="0"/>
    </w:p>
    <w:p w14:paraId="1D1553F8" w14:textId="77777777" w:rsidR="00E447DD" w:rsidRPr="00E447DD" w:rsidRDefault="00F037DF" w:rsidP="00E447DD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>
        <w:t>PAME (II)/17/5.9/a – Developing an Approach/Framework for More Systematically Engaging with Observers on PAME’s Shipping-Related Work</w:t>
      </w:r>
    </w:p>
    <w:p w14:paraId="5642FFFF" w14:textId="77777777" w:rsidR="00E447DD" w:rsidRDefault="00E447DD" w:rsidP="00E447DD">
      <w:pPr>
        <w:pStyle w:val="ListParagraph"/>
        <w:numPr>
          <w:ilvl w:val="0"/>
          <w:numId w:val="6"/>
        </w:numPr>
        <w:spacing w:line="240" w:lineRule="auto"/>
      </w:pPr>
      <w:r>
        <w:t xml:space="preserve">Arctic Council Rules of Procedure (adopted Sept. 1998; revised May 2013), </w:t>
      </w:r>
      <w:hyperlink r:id="rId8" w:history="1">
        <w:r w:rsidRPr="0086437F">
          <w:rPr>
            <w:rStyle w:val="Hyperlink"/>
          </w:rPr>
          <w:t>https://oaarchive.arctic-council.org/bitstream/handle/11374/940/2015-09-01_Rules_of_Procedure_website_version.pdf?sequence=1&amp;isAllowed=y</w:t>
        </w:r>
      </w:hyperlink>
      <w:r>
        <w:t>.</w:t>
      </w:r>
    </w:p>
    <w:p w14:paraId="6363CE99" w14:textId="77777777" w:rsidR="00020FC7" w:rsidRPr="00020FC7" w:rsidRDefault="00E447DD" w:rsidP="00020FC7">
      <w:pPr>
        <w:pStyle w:val="ListParagraph"/>
        <w:numPr>
          <w:ilvl w:val="0"/>
          <w:numId w:val="6"/>
        </w:numPr>
        <w:spacing w:line="240" w:lineRule="auto"/>
      </w:pPr>
      <w:r>
        <w:t xml:space="preserve">Arctic Council Observer Manual for Subsidiary Bodies (adopted May 2013; Addendum approved Oct. 2015 &amp; Oct. 2016), </w:t>
      </w:r>
      <w:hyperlink r:id="rId9" w:history="1">
        <w:r w:rsidRPr="0086437F">
          <w:rPr>
            <w:rStyle w:val="Hyperlink"/>
          </w:rPr>
          <w:t>https://oaarchive.arctic-council.org/bitstream/handle/11374/939/EDOCS-3020-v1B-Observer-manual-with-addendum-finalized_Oct2016.PDF?sequence=8&amp;isAllowed=y</w:t>
        </w:r>
      </w:hyperlink>
      <w:r>
        <w:t>.</w:t>
      </w:r>
    </w:p>
    <w:p w14:paraId="34354616" w14:textId="77777777" w:rsidR="002F778F" w:rsidRPr="00313169" w:rsidRDefault="002F778F" w:rsidP="00313169">
      <w:pPr>
        <w:spacing w:line="240" w:lineRule="auto"/>
        <w:rPr>
          <w:b/>
          <w:u w:val="single"/>
        </w:rPr>
      </w:pPr>
      <w:r w:rsidRPr="00313169">
        <w:rPr>
          <w:b/>
          <w:u w:val="single"/>
        </w:rPr>
        <w:t>Background</w:t>
      </w:r>
    </w:p>
    <w:p w14:paraId="7ACE7662" w14:textId="77777777" w:rsidR="002F778F" w:rsidRPr="002F778F" w:rsidRDefault="00F037DF" w:rsidP="00137E5F">
      <w:r>
        <w:t>At the</w:t>
      </w:r>
      <w:r w:rsidR="00FA3D25">
        <w:t xml:space="preserve"> PAME-II 2017</w:t>
      </w:r>
      <w:r>
        <w:t xml:space="preserve"> meeting in Helsinki</w:t>
      </w:r>
      <w:r w:rsidR="00FA3D25">
        <w:t>, t</w:t>
      </w:r>
      <w:r w:rsidR="0028628B">
        <w:t xml:space="preserve">he United States, the </w:t>
      </w:r>
      <w:r w:rsidR="005D46E3">
        <w:t xml:space="preserve">Aleut International Association (AIA), </w:t>
      </w:r>
      <w:r w:rsidR="0028628B">
        <w:t>the</w:t>
      </w:r>
      <w:r w:rsidR="005D46E3">
        <w:t xml:space="preserve"> Republic of Korea</w:t>
      </w:r>
      <w:r w:rsidR="008E73B1">
        <w:t>,</w:t>
      </w:r>
      <w:r w:rsidR="005D46E3">
        <w:t xml:space="preserve"> and </w:t>
      </w:r>
      <w:r w:rsidR="0028628B">
        <w:t xml:space="preserve">the </w:t>
      </w:r>
      <w:r w:rsidR="005D46E3">
        <w:t xml:space="preserve">Italian Republic, </w:t>
      </w:r>
      <w:r w:rsidR="00137E5F">
        <w:t>presented a paper addressing the PAME 2017-2019 Work Plan’s action item to identify opportunities to more syst</w:t>
      </w:r>
      <w:r w:rsidR="00313169">
        <w:t xml:space="preserve">ematically engage with Observers, and particularly Observer States, </w:t>
      </w:r>
      <w:r w:rsidR="00137E5F">
        <w:t>on PAME’s shipping-related work</w:t>
      </w:r>
      <w:r w:rsidR="005D46E3">
        <w:t>.</w:t>
      </w:r>
      <w:r w:rsidR="00A14C13">
        <w:rPr>
          <w:rStyle w:val="FootnoteReference"/>
        </w:rPr>
        <w:footnoteReference w:id="1"/>
      </w:r>
    </w:p>
    <w:p w14:paraId="5DA076E0" w14:textId="77777777" w:rsidR="00F468FC" w:rsidRDefault="00A14C13" w:rsidP="002F778F">
      <w:r>
        <w:t>Currently 13 non-Arctic States have Observer status with the Arctic Council.</w:t>
      </w:r>
      <w:r>
        <w:rPr>
          <w:rStyle w:val="FootnoteReference"/>
        </w:rPr>
        <w:footnoteReference w:id="2"/>
      </w:r>
      <w:r>
        <w:t xml:space="preserve"> </w:t>
      </w:r>
      <w:r w:rsidR="005D46E3">
        <w:t>The paper discussed the various procedures governing observer participation in Arc</w:t>
      </w:r>
      <w:r w:rsidR="00422037">
        <w:t>tic Council Working Groups, and the various levels of engagement permitted under the Arctic Council Rules of Procedure and the supporting Observer Manual for Subsidiary Bodies.</w:t>
      </w:r>
      <w:r w:rsidR="00964057">
        <w:rPr>
          <w:rStyle w:val="FootnoteReference"/>
        </w:rPr>
        <w:footnoteReference w:id="3"/>
      </w:r>
      <w:r w:rsidR="00422037">
        <w:t xml:space="preserve"> The paper also provided an overview of Observers’ current engagement with the Arctic Council’s six Working Groups.</w:t>
      </w:r>
      <w:r w:rsidR="00964057">
        <w:rPr>
          <w:rStyle w:val="FootnoteReference"/>
        </w:rPr>
        <w:footnoteReference w:id="4"/>
      </w:r>
    </w:p>
    <w:p w14:paraId="6FFD5127" w14:textId="77777777" w:rsidR="00F468FC" w:rsidRDefault="00F468FC" w:rsidP="002F778F">
      <w:r>
        <w:t>Currently, Observer participation in Arctic Council Working Groups consists of the following: (1) meeting participation;</w:t>
      </w:r>
      <w:r w:rsidR="00964057">
        <w:rPr>
          <w:rStyle w:val="FootnoteReference"/>
        </w:rPr>
        <w:footnoteReference w:id="5"/>
      </w:r>
      <w:r>
        <w:t xml:space="preserve"> (2) information sharing, including sharing of technical input, expertise, and best practices;</w:t>
      </w:r>
      <w:r w:rsidR="00964057">
        <w:rPr>
          <w:rStyle w:val="FootnoteReference"/>
        </w:rPr>
        <w:footnoteReference w:id="6"/>
      </w:r>
      <w:r>
        <w:t xml:space="preserve"> (3) hosting workshops, meetings, conferences, and training</w:t>
      </w:r>
      <w:r w:rsidR="0028628B">
        <w:t xml:space="preserve"> seminars</w:t>
      </w:r>
      <w:r>
        <w:t>;</w:t>
      </w:r>
      <w:r w:rsidR="00964057">
        <w:rPr>
          <w:rStyle w:val="FootnoteReference"/>
        </w:rPr>
        <w:footnoteReference w:id="7"/>
      </w:r>
      <w:r>
        <w:t xml:space="preserve"> (4) funding</w:t>
      </w:r>
      <w:r w:rsidR="00137E5F">
        <w:t>;</w:t>
      </w:r>
      <w:r w:rsidR="00020FC7">
        <w:rPr>
          <w:rStyle w:val="FootnoteReference"/>
        </w:rPr>
        <w:footnoteReference w:id="8"/>
      </w:r>
      <w:r w:rsidR="00137E5F">
        <w:t xml:space="preserve"> </w:t>
      </w:r>
      <w:r w:rsidR="00137E5F">
        <w:lastRenderedPageBreak/>
        <w:t>(5) expert nomination and participation;</w:t>
      </w:r>
      <w:r w:rsidR="00020FC7">
        <w:rPr>
          <w:rStyle w:val="FootnoteReference"/>
        </w:rPr>
        <w:footnoteReference w:id="9"/>
      </w:r>
      <w:r w:rsidR="00137E5F">
        <w:t xml:space="preserve"> (6) in-kind contributions, including expert involvement and support;</w:t>
      </w:r>
      <w:r w:rsidR="00020FC7">
        <w:rPr>
          <w:rStyle w:val="FootnoteReference"/>
        </w:rPr>
        <w:footnoteReference w:id="10"/>
      </w:r>
      <w:r w:rsidR="00137E5F">
        <w:t xml:space="preserve"> and (7) assistance developing and implementing </w:t>
      </w:r>
      <w:r w:rsidR="0028628B">
        <w:t>projects</w:t>
      </w:r>
      <w:r>
        <w:t>.</w:t>
      </w:r>
      <w:r w:rsidR="00020FC7">
        <w:rPr>
          <w:rStyle w:val="FootnoteReference"/>
        </w:rPr>
        <w:footnoteReference w:id="11"/>
      </w:r>
    </w:p>
    <w:p w14:paraId="641F46F1" w14:textId="77777777" w:rsidR="00137E5F" w:rsidRDefault="0028628B" w:rsidP="002F778F">
      <w:r>
        <w:t>T</w:t>
      </w:r>
      <w:r w:rsidR="00137E5F">
        <w:t xml:space="preserve">o facilitate the development of a </w:t>
      </w:r>
      <w:r w:rsidR="00A14C13">
        <w:t>practical</w:t>
      </w:r>
      <w:r w:rsidR="00137E5F">
        <w:t xml:space="preserve"> approach/framework</w:t>
      </w:r>
      <w:r w:rsidR="00313169">
        <w:t xml:space="preserve"> to more systematically </w:t>
      </w:r>
      <w:r w:rsidR="00A14C13">
        <w:t>engage with Observers</w:t>
      </w:r>
      <w:r w:rsidR="00137E5F">
        <w:t xml:space="preserve">, the authors of the paper solicited input and recommendations from </w:t>
      </w:r>
      <w:r>
        <w:t xml:space="preserve">all </w:t>
      </w:r>
      <w:r w:rsidR="00137E5F">
        <w:t>Observers.</w:t>
      </w:r>
    </w:p>
    <w:p w14:paraId="1EF17C78" w14:textId="77777777" w:rsidR="00227B22" w:rsidRPr="00227B22" w:rsidRDefault="0028628B" w:rsidP="00313169">
      <w:r>
        <w:t>The United States</w:t>
      </w:r>
      <w:r w:rsidR="00137E5F">
        <w:t xml:space="preserve">, </w:t>
      </w:r>
      <w:r>
        <w:t xml:space="preserve">the </w:t>
      </w:r>
      <w:r w:rsidR="00137E5F">
        <w:t>Italian Republic,</w:t>
      </w:r>
      <w:r w:rsidR="00947060">
        <w:t xml:space="preserve"> Poland, and</w:t>
      </w:r>
      <w:r w:rsidR="00137E5F">
        <w:t xml:space="preserve"> </w:t>
      </w:r>
      <w:r w:rsidR="00947060">
        <w:t>the Republic of Korea</w:t>
      </w:r>
      <w:r w:rsidR="00137E5F">
        <w:t xml:space="preserve">, present this paper to provide a summary of responses received and a proposed draft agenda for </w:t>
      </w:r>
      <w:r>
        <w:t>one or more workshops in 2019</w:t>
      </w:r>
      <w:r w:rsidR="00137E5F">
        <w:t>.</w:t>
      </w:r>
    </w:p>
    <w:p w14:paraId="1F8B62B7" w14:textId="77777777" w:rsidR="00C81B12" w:rsidRPr="00313169" w:rsidRDefault="00137E5F" w:rsidP="00313169">
      <w:pPr>
        <w:rPr>
          <w:b/>
          <w:u w:val="single"/>
        </w:rPr>
      </w:pPr>
      <w:r w:rsidRPr="00313169">
        <w:rPr>
          <w:b/>
          <w:u w:val="single"/>
        </w:rPr>
        <w:t>Input and Recommendations Received from Observers</w:t>
      </w:r>
    </w:p>
    <w:p w14:paraId="4156D501" w14:textId="77777777" w:rsidR="00D83389" w:rsidRDefault="00474FEB">
      <w:r>
        <w:t>Eight Observers</w:t>
      </w:r>
      <w:r w:rsidR="00313169">
        <w:t>, including five Observer States,</w:t>
      </w:r>
      <w:r>
        <w:t xml:space="preserve"> </w:t>
      </w:r>
      <w:r w:rsidR="006E17B5">
        <w:t xml:space="preserve">provided input, </w:t>
      </w:r>
      <w:r w:rsidR="00137E5F">
        <w:t>and the full responses may</w:t>
      </w:r>
      <w:r w:rsidR="006E17B5">
        <w:t xml:space="preserve"> be found in </w:t>
      </w:r>
      <w:r w:rsidR="0028628B">
        <w:t>Appendix I</w:t>
      </w:r>
      <w:r>
        <w:t>.</w:t>
      </w:r>
      <w:r w:rsidR="0028628B">
        <w:rPr>
          <w:rStyle w:val="FootnoteReference"/>
        </w:rPr>
        <w:footnoteReference w:id="12"/>
      </w:r>
      <w:r>
        <w:t xml:space="preserve"> </w:t>
      </w:r>
      <w:r w:rsidR="006D612F">
        <w:t xml:space="preserve">The </w:t>
      </w:r>
      <w:r w:rsidR="00313169">
        <w:t xml:space="preserve">survey </w:t>
      </w:r>
      <w:r w:rsidR="006D612F">
        <w:t xml:space="preserve">questions are listed below, along with </w:t>
      </w:r>
      <w:r w:rsidR="00313169">
        <w:t xml:space="preserve">brief </w:t>
      </w:r>
      <w:r w:rsidR="00F610D2">
        <w:t xml:space="preserve">consolidated </w:t>
      </w:r>
      <w:r w:rsidR="006D612F">
        <w:t>summaries of responses received.</w:t>
      </w:r>
    </w:p>
    <w:p w14:paraId="3B366EFD" w14:textId="77777777" w:rsidR="00D83389" w:rsidRPr="006D612F" w:rsidRDefault="00D83389" w:rsidP="00D83389">
      <w:pPr>
        <w:pStyle w:val="ListParagraph"/>
        <w:numPr>
          <w:ilvl w:val="0"/>
          <w:numId w:val="1"/>
        </w:numPr>
      </w:pPr>
      <w:r>
        <w:rPr>
          <w:i/>
        </w:rPr>
        <w:t>How are interested Observers, and particularly</w:t>
      </w:r>
      <w:r w:rsidR="006D612F">
        <w:rPr>
          <w:i/>
        </w:rPr>
        <w:t xml:space="preserve"> Observer States, currently engaging with PAME on shipping-related issues?</w:t>
      </w:r>
    </w:p>
    <w:p w14:paraId="324CC1C5" w14:textId="77777777" w:rsidR="00474FEB" w:rsidRDefault="00137E5F" w:rsidP="00020FC7">
      <w:pPr>
        <w:ind w:left="720"/>
      </w:pPr>
      <w:r>
        <w:t xml:space="preserve">Of those Observers that </w:t>
      </w:r>
      <w:r w:rsidR="00A14C13">
        <w:t>submitted responses</w:t>
      </w:r>
      <w:r>
        <w:t xml:space="preserve">, many noted that their current engagement </w:t>
      </w:r>
      <w:r w:rsidR="007963F5">
        <w:t>involves</w:t>
      </w:r>
      <w:r>
        <w:t xml:space="preserve"> participation in PAME meetings or other </w:t>
      </w:r>
      <w:r w:rsidR="00F610D2">
        <w:t xml:space="preserve">Arctic Council </w:t>
      </w:r>
      <w:r>
        <w:t>subsidiary bodies, such as th</w:t>
      </w:r>
      <w:r w:rsidR="00F610D2">
        <w:t>e Arctic Shipping Best Practice</w:t>
      </w:r>
      <w:r>
        <w:t xml:space="preserve"> Information Forum</w:t>
      </w:r>
      <w:r w:rsidR="00F75BA2">
        <w:t>. Observers also indicated that they engage with PAME on shipping-related issues by submitting information papers and expert nomination requests.</w:t>
      </w:r>
    </w:p>
    <w:p w14:paraId="66E366EC" w14:textId="77777777" w:rsidR="006D612F" w:rsidRPr="006D612F" w:rsidRDefault="006D612F" w:rsidP="00D83389">
      <w:pPr>
        <w:pStyle w:val="ListParagraph"/>
        <w:numPr>
          <w:ilvl w:val="0"/>
          <w:numId w:val="1"/>
        </w:numPr>
      </w:pPr>
      <w:r>
        <w:rPr>
          <w:i/>
        </w:rPr>
        <w:t>Consistent with the Arctic Council Rules of Procedure and the Observer Manual for Subsidiary Bodies, what types of involvement with PAME’s shipping-related work are Observers most interested in undertaking? Are there specific shipping issues of interest to Observers?</w:t>
      </w:r>
    </w:p>
    <w:p w14:paraId="3CF0620C" w14:textId="77777777" w:rsidR="00A14C13" w:rsidRDefault="003A4A81" w:rsidP="00020FC7">
      <w:pPr>
        <w:ind w:left="720"/>
      </w:pPr>
      <w:r>
        <w:t>Several</w:t>
      </w:r>
      <w:r w:rsidR="00291238">
        <w:t xml:space="preserve"> Observers </w:t>
      </w:r>
      <w:r>
        <w:t xml:space="preserve">noted that they would be interested in </w:t>
      </w:r>
      <w:r w:rsidR="00291238">
        <w:t xml:space="preserve">supporting PAME initiatives through sharing expertise, facilitating scientific contributions, and providing </w:t>
      </w:r>
      <w:r w:rsidR="009C29F1">
        <w:t xml:space="preserve">access to data and relevant </w:t>
      </w:r>
      <w:r w:rsidR="006E5ABF">
        <w:t xml:space="preserve">guidance, such as </w:t>
      </w:r>
      <w:r w:rsidR="00611C9A">
        <w:t xml:space="preserve">identifying pertinent weather and climate issues and </w:t>
      </w:r>
      <w:r w:rsidR="00746A24">
        <w:t>encouraging the development of environmentally friendly solutions for Arctic shipping</w:t>
      </w:r>
      <w:r w:rsidR="00291238">
        <w:t>.</w:t>
      </w:r>
    </w:p>
    <w:p w14:paraId="6CEE38EE" w14:textId="77777777" w:rsidR="00291238" w:rsidRDefault="00A14C13" w:rsidP="00020FC7">
      <w:pPr>
        <w:ind w:left="720"/>
      </w:pPr>
      <w:r>
        <w:t>Other suggestions included the following activities:</w:t>
      </w:r>
      <w:r w:rsidR="00F75BA2">
        <w:t xml:space="preserve"> </w:t>
      </w:r>
      <w:r>
        <w:t xml:space="preserve">(1) </w:t>
      </w:r>
      <w:r w:rsidR="00F75BA2">
        <w:t>providing expertise and potential support at the International Maritime Organization and in other fora</w:t>
      </w:r>
      <w:r>
        <w:t xml:space="preserve">; (2) </w:t>
      </w:r>
      <w:r w:rsidR="00F75BA2">
        <w:t>facilitating cooperation between PAME</w:t>
      </w:r>
      <w:r>
        <w:t xml:space="preserve"> and the Arctic Data Committee;</w:t>
      </w:r>
      <w:r w:rsidR="00204D35">
        <w:rPr>
          <w:rStyle w:val="FootnoteReference"/>
        </w:rPr>
        <w:footnoteReference w:id="13"/>
      </w:r>
      <w:r>
        <w:t xml:space="preserve"> (3) </w:t>
      </w:r>
      <w:r w:rsidR="00F75BA2">
        <w:t xml:space="preserve">and increased involvement in </w:t>
      </w:r>
      <w:r w:rsidR="00290F52" w:rsidRPr="00746A24">
        <w:t>PAME</w:t>
      </w:r>
      <w:r w:rsidR="00290F52">
        <w:t xml:space="preserve"> </w:t>
      </w:r>
      <w:r w:rsidR="00F75BA2">
        <w:t>expert groups.</w:t>
      </w:r>
    </w:p>
    <w:p w14:paraId="0A0AE2BF" w14:textId="77777777" w:rsidR="00291238" w:rsidRDefault="00F75BA2" w:rsidP="00020FC7">
      <w:pPr>
        <w:ind w:left="720"/>
      </w:pPr>
      <w:r>
        <w:lastRenderedPageBreak/>
        <w:t>Observers also</w:t>
      </w:r>
      <w:r w:rsidR="00291238">
        <w:t xml:space="preserve"> expressed an interest in a range of shipping issues, including </w:t>
      </w:r>
      <w:r>
        <w:t xml:space="preserve">maritime safety, emergency preparedness, search and rescue, and </w:t>
      </w:r>
      <w:r w:rsidR="00291238">
        <w:t>shipbuilding.</w:t>
      </w:r>
    </w:p>
    <w:p w14:paraId="271DD0CD" w14:textId="77777777" w:rsidR="006D612F" w:rsidRPr="006D612F" w:rsidRDefault="006D612F" w:rsidP="00D83389">
      <w:pPr>
        <w:pStyle w:val="ListParagraph"/>
        <w:numPr>
          <w:ilvl w:val="0"/>
          <w:numId w:val="1"/>
        </w:numPr>
      </w:pPr>
      <w:r>
        <w:rPr>
          <w:i/>
        </w:rPr>
        <w:t>Would Observers be more interested in identifying and pursuing opportunities for engagement that involve financial contributions, in-kind contributions, or other types of involvement?</w:t>
      </w:r>
    </w:p>
    <w:p w14:paraId="3DE00C6F" w14:textId="77777777" w:rsidR="006D612F" w:rsidRDefault="003A4A81" w:rsidP="00020FC7">
      <w:pPr>
        <w:ind w:left="720"/>
      </w:pPr>
      <w:r>
        <w:t xml:space="preserve">The majority of </w:t>
      </w:r>
      <w:r w:rsidR="00C90A1D">
        <w:t>Obs</w:t>
      </w:r>
      <w:r w:rsidR="006E17B5">
        <w:t xml:space="preserve">ervers </w:t>
      </w:r>
      <w:r>
        <w:t>stated that they would be interested in</w:t>
      </w:r>
      <w:r w:rsidR="006E17B5">
        <w:t xml:space="preserve"> identifying and pursuing opportunities f</w:t>
      </w:r>
      <w:r>
        <w:t>or engagement in projects requiring financial and/or in-kind contributions</w:t>
      </w:r>
      <w:r w:rsidR="00F75BA2">
        <w:t xml:space="preserve">. However, considering budgetary constraints, several Observers noted that any opportunities would have to be assessed on a case-by-case basis and considered </w:t>
      </w:r>
      <w:r>
        <w:t xml:space="preserve">in view of relevant </w:t>
      </w:r>
      <w:r w:rsidR="00C60CFF">
        <w:t>national authorities and</w:t>
      </w:r>
      <w:r>
        <w:t xml:space="preserve"> policies</w:t>
      </w:r>
      <w:r w:rsidR="00C60CFF">
        <w:t xml:space="preserve"> (in the case of Observer States)</w:t>
      </w:r>
      <w:r>
        <w:t xml:space="preserve">, and </w:t>
      </w:r>
      <w:r w:rsidR="00C60CFF">
        <w:t xml:space="preserve">institutional </w:t>
      </w:r>
      <w:r>
        <w:t>priorities.</w:t>
      </w:r>
    </w:p>
    <w:p w14:paraId="5749CE7F" w14:textId="77777777" w:rsidR="003A4A81" w:rsidRDefault="003A4A81" w:rsidP="00020FC7">
      <w:pPr>
        <w:ind w:left="720"/>
      </w:pPr>
      <w:r>
        <w:t>Observers also responded positively towards increasing engagement through in-kind contributions.</w:t>
      </w:r>
    </w:p>
    <w:p w14:paraId="6B40EBF4" w14:textId="77777777" w:rsidR="006D612F" w:rsidRPr="006B3DFD" w:rsidRDefault="006D612F" w:rsidP="00D83389">
      <w:pPr>
        <w:pStyle w:val="ListParagraph"/>
        <w:numPr>
          <w:ilvl w:val="0"/>
          <w:numId w:val="1"/>
        </w:numPr>
      </w:pPr>
      <w:r>
        <w:rPr>
          <w:i/>
        </w:rPr>
        <w:t>Would Observers be more interested in partnering with a single Arctic State/Permanent Participant, multiple Arctic States/Permanent Participants, or does the format of a collaborative arrangement not make a difference? Are there examples of collaborative efforts between Observers and Arctic States/Permanent Participants that could serve as models for future collaboration?</w:t>
      </w:r>
    </w:p>
    <w:p w14:paraId="34A8DA44" w14:textId="77777777" w:rsidR="00C60CFF" w:rsidRDefault="00C60CFF" w:rsidP="00020FC7">
      <w:pPr>
        <w:ind w:left="720"/>
      </w:pPr>
      <w:r>
        <w:t>Some Observers noted a preference for the current</w:t>
      </w:r>
      <w:r w:rsidR="00A14C13">
        <w:t>, open-ended</w:t>
      </w:r>
      <w:r>
        <w:t xml:space="preserve"> arrangement, but also expressed flexibility </w:t>
      </w:r>
      <w:r w:rsidR="00DB1CC7">
        <w:t>and willingness to consider multilateral, bilateral, and other forms of collaborative arrangements, dependent on the relevant issue or project.</w:t>
      </w:r>
    </w:p>
    <w:p w14:paraId="4CCA2876" w14:textId="77777777" w:rsidR="00DB1CC7" w:rsidRDefault="00EC2054" w:rsidP="00020FC7">
      <w:pPr>
        <w:ind w:left="720"/>
      </w:pPr>
      <w:r>
        <w:t xml:space="preserve">Observer States </w:t>
      </w:r>
      <w:r w:rsidR="0028628B">
        <w:t>which</w:t>
      </w:r>
      <w:r>
        <w:t xml:space="preserve"> had previously collaborated with Permanent Participants discussed their experiences, including cooperating on a project with Permanent Participants on a bilateral basis, hosting Arctic Council Permanent Participants on study visits, and sharing expertise in working group meetings and/or task forces. However, these Observer States also showed willingness to consider multi-partner and other formats of collaboration.</w:t>
      </w:r>
    </w:p>
    <w:p w14:paraId="604EDA50" w14:textId="77777777" w:rsidR="006D612F" w:rsidRDefault="006D612F" w:rsidP="00D83389">
      <w:pPr>
        <w:pStyle w:val="ListParagraph"/>
        <w:numPr>
          <w:ilvl w:val="0"/>
          <w:numId w:val="1"/>
        </w:numPr>
        <w:rPr>
          <w:i/>
        </w:rPr>
      </w:pPr>
      <w:r w:rsidRPr="006D612F">
        <w:rPr>
          <w:i/>
        </w:rPr>
        <w:t>Would Observers</w:t>
      </w:r>
      <w:r w:rsidR="006E4382">
        <w:rPr>
          <w:i/>
        </w:rPr>
        <w:t xml:space="preserve"> find regular attendance of PAME meetings (e.g., Working Group and/or Expert Group meetings) useful to facilitate more systematic engagement with PAME’s shipping-related work? If an Observer is not regularly attending PAME meetings, what is the impediment to attendance (e.g., cost, insufficient information, meeting location, lack of Observer-related agenda items, no commercial ships or research vessels currently using or anticipated to use Arctic waters, no national strategy or priority for Arctic shipping, improper Arctic shipping contact point)?</w:t>
      </w:r>
    </w:p>
    <w:p w14:paraId="4C1A0BFA" w14:textId="77777777" w:rsidR="00D840B1" w:rsidRDefault="00EC2054" w:rsidP="00020FC7">
      <w:pPr>
        <w:ind w:left="720"/>
      </w:pPr>
      <w:r>
        <w:t xml:space="preserve">Many Observers indicated that regular attendance </w:t>
      </w:r>
      <w:r w:rsidR="0028628B">
        <w:t>at</w:t>
      </w:r>
      <w:r>
        <w:t xml:space="preserve"> PAME meetings would be useful to facilitat</w:t>
      </w:r>
      <w:r w:rsidR="0028628B">
        <w:t>ing more systematic engagement. A</w:t>
      </w:r>
      <w:r w:rsidR="00C50A3D">
        <w:t xml:space="preserve"> lack of funding</w:t>
      </w:r>
      <w:r w:rsidR="0028628B">
        <w:t>, however,</w:t>
      </w:r>
      <w:r>
        <w:t xml:space="preserve"> re</w:t>
      </w:r>
      <w:r w:rsidR="0028628B">
        <w:t>mains the major obstacle to</w:t>
      </w:r>
      <w:r>
        <w:t xml:space="preserve"> regular attendance.</w:t>
      </w:r>
    </w:p>
    <w:p w14:paraId="1E4A494B" w14:textId="77777777" w:rsidR="0070438D" w:rsidRPr="006B3DFD" w:rsidRDefault="0076751A" w:rsidP="00020FC7">
      <w:pPr>
        <w:ind w:left="720"/>
      </w:pPr>
      <w:r>
        <w:t>Some Observers also noted that there is a lack of clarity with regards to h</w:t>
      </w:r>
      <w:r w:rsidR="00C50A3D">
        <w:t>ow Observers may participate, and their role in working groups. Improper contacts, delayed agendas, and the wide breadth of meeting topics were also identified as impediments to regular attendance.</w:t>
      </w:r>
    </w:p>
    <w:p w14:paraId="19B2B4DD" w14:textId="77777777" w:rsidR="006E4382" w:rsidRDefault="006E4382" w:rsidP="00D8338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Would providing more specific identification of opportunities and solicitation for Observer assistance via Arctic Council publications be an effective way </w:t>
      </w:r>
      <w:r w:rsidR="001A38E2">
        <w:rPr>
          <w:i/>
        </w:rPr>
        <w:t>to engage Observers on shipping-related issues? What types of additional information would be useful for increasing Observer engagement?</w:t>
      </w:r>
    </w:p>
    <w:p w14:paraId="77D130AA" w14:textId="77777777" w:rsidR="0076751A" w:rsidRDefault="0076751A" w:rsidP="00020FC7">
      <w:pPr>
        <w:ind w:left="720"/>
      </w:pPr>
      <w:r>
        <w:t xml:space="preserve">Observers generally agreed that more specific identification of opportunities and </w:t>
      </w:r>
      <w:r w:rsidR="008E73B1">
        <w:t xml:space="preserve">more specific solicitation of </w:t>
      </w:r>
      <w:r>
        <w:t xml:space="preserve">Observer assistance would be helpful. In particular, Observers noted </w:t>
      </w:r>
      <w:r>
        <w:lastRenderedPageBreak/>
        <w:t>that i</w:t>
      </w:r>
      <w:r w:rsidR="00422037">
        <w:t xml:space="preserve">dentifying </w:t>
      </w:r>
      <w:r>
        <w:t xml:space="preserve">specific institutions and/or individuals that might be </w:t>
      </w:r>
      <w:r w:rsidR="00422037">
        <w:t>crucial for a given project, or specific roles for</w:t>
      </w:r>
      <w:r>
        <w:t xml:space="preserve"> Observer participation would be useful.</w:t>
      </w:r>
    </w:p>
    <w:p w14:paraId="2F44D44F" w14:textId="4BB9EFD0" w:rsidR="00422037" w:rsidRDefault="00422037" w:rsidP="00020FC7">
      <w:pPr>
        <w:ind w:left="720"/>
      </w:pPr>
      <w:r>
        <w:t xml:space="preserve">Observers suggested including an administrative note on PAME meeting agendas to indicate where Observer participation would be </w:t>
      </w:r>
      <w:r w:rsidR="00434437">
        <w:t>welcome and</w:t>
      </w:r>
      <w:r>
        <w:t xml:space="preserve"> identifying specific opportunities for Observers to make presentations.</w:t>
      </w:r>
    </w:p>
    <w:p w14:paraId="32BD125D" w14:textId="77777777" w:rsidR="001A38E2" w:rsidRDefault="001A38E2" w:rsidP="00D8338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Given the current involvement of Observer experts in PAME shipping-related work, how could PAME more effectively integrate the knowledge and experience of these experts?</w:t>
      </w:r>
    </w:p>
    <w:p w14:paraId="1A7646BD" w14:textId="77777777" w:rsidR="00533C5C" w:rsidRDefault="00533C5C" w:rsidP="00020FC7">
      <w:pPr>
        <w:ind w:left="720"/>
      </w:pPr>
      <w:r>
        <w:t>Observers recommended</w:t>
      </w:r>
      <w:r w:rsidR="0052415C">
        <w:t>, among other things,</w:t>
      </w:r>
      <w:r>
        <w:t xml:space="preserve"> that PAME </w:t>
      </w:r>
      <w:r w:rsidR="0052415C">
        <w:t xml:space="preserve">consider the competence of </w:t>
      </w:r>
      <w:r w:rsidR="008E73B1">
        <w:t xml:space="preserve">Observer </w:t>
      </w:r>
      <w:r w:rsidR="0052415C">
        <w:t xml:space="preserve">experts and assign certain functions and tasks based on expertise, to increase more formal involvement. This may entail involving experts in preparation of </w:t>
      </w:r>
      <w:proofErr w:type="gramStart"/>
      <w:r w:rsidR="0052415C">
        <w:t>meetings, or</w:t>
      </w:r>
      <w:proofErr w:type="gramEnd"/>
      <w:r w:rsidR="0052415C">
        <w:t xml:space="preserve"> allowing the opportunity to give introductory remarks based on the topic of the meeting. Observers also suggested that PAME track project outcomes and present reports to Observers.</w:t>
      </w:r>
    </w:p>
    <w:p w14:paraId="658A304E" w14:textId="77777777" w:rsidR="00F75A34" w:rsidRPr="009C4A34" w:rsidRDefault="001A38E2" w:rsidP="009C4A3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kind of additional suggestions or ideas would be effective in encouraging Observer engagement in PAME’s shipping-related work in the future?</w:t>
      </w:r>
    </w:p>
    <w:p w14:paraId="016BFADA" w14:textId="77777777" w:rsidR="00313169" w:rsidRPr="00227B22" w:rsidRDefault="0052415C" w:rsidP="00227B22">
      <w:pPr>
        <w:ind w:left="720"/>
      </w:pPr>
      <w:r>
        <w:t xml:space="preserve">Observers provided a number of additional suggestions, including </w:t>
      </w:r>
      <w:r w:rsidR="00D311F9">
        <w:t xml:space="preserve">creating </w:t>
      </w:r>
      <w:r>
        <w:t xml:space="preserve">a </w:t>
      </w:r>
      <w:r w:rsidR="00FE68A4">
        <w:t xml:space="preserve">single, cross-cutting, </w:t>
      </w:r>
      <w:r>
        <w:t>dedicated Arctic C</w:t>
      </w:r>
      <w:r w:rsidR="00FE68A4">
        <w:t>ouncil shipping-related forum</w:t>
      </w:r>
      <w:r w:rsidR="000E6314">
        <w:t xml:space="preserve"> of experts</w:t>
      </w:r>
      <w:r>
        <w:t xml:space="preserve">. Observers also suggested </w:t>
      </w:r>
      <w:r w:rsidR="00FE68A4">
        <w:t>convening</w:t>
      </w:r>
      <w:r w:rsidR="00313169">
        <w:t xml:space="preserve"> a workshop focusing</w:t>
      </w:r>
      <w:r>
        <w:t xml:space="preserve"> specifically on observer engagement in PAME projects and activities</w:t>
      </w:r>
      <w:r w:rsidR="00D311F9">
        <w:t>.</w:t>
      </w:r>
    </w:p>
    <w:p w14:paraId="145BEC3A" w14:textId="77777777" w:rsidR="002F778F" w:rsidRPr="00313169" w:rsidRDefault="002F778F" w:rsidP="00313169">
      <w:pPr>
        <w:rPr>
          <w:b/>
          <w:u w:val="single"/>
        </w:rPr>
      </w:pPr>
      <w:r w:rsidRPr="00313169">
        <w:rPr>
          <w:b/>
          <w:u w:val="single"/>
        </w:rPr>
        <w:t xml:space="preserve">Draft </w:t>
      </w:r>
      <w:r w:rsidR="001D101F" w:rsidRPr="00313169">
        <w:rPr>
          <w:b/>
          <w:u w:val="single"/>
        </w:rPr>
        <w:t xml:space="preserve">Workshop </w:t>
      </w:r>
      <w:r w:rsidRPr="00313169">
        <w:rPr>
          <w:b/>
          <w:u w:val="single"/>
        </w:rPr>
        <w:t>Agenda</w:t>
      </w:r>
    </w:p>
    <w:p w14:paraId="258223CF" w14:textId="77777777" w:rsidR="00593F95" w:rsidRDefault="001D101F">
      <w:r>
        <w:t xml:space="preserve">The authors of this paper have drafted a tentative agenda for workshops to be held in 2019, to more fully discuss the input provided by Observers, and </w:t>
      </w:r>
      <w:r w:rsidR="008E73B1">
        <w:t>to flesh out</w:t>
      </w:r>
      <w:r>
        <w:t xml:space="preserve"> mutual areas of interest and collaborative opportunities.</w:t>
      </w:r>
    </w:p>
    <w:p w14:paraId="0CA476E9" w14:textId="77777777" w:rsidR="004A438E" w:rsidRDefault="0028628B">
      <w:r>
        <w:t>To facilitate broad participation</w:t>
      </w:r>
      <w:r w:rsidR="001D101F">
        <w:t xml:space="preserve">, two workshops may be </w:t>
      </w:r>
      <w:r w:rsidR="001C6941">
        <w:t xml:space="preserve">held in different geographic regions. A potential option is to </w:t>
      </w:r>
      <w:r>
        <w:t>hold one workshop in Europe and one in Asia</w:t>
      </w:r>
      <w:r w:rsidR="004A438E">
        <w:t>,</w:t>
      </w:r>
      <w:r>
        <w:t xml:space="preserve"> if host governments can be identified</w:t>
      </w:r>
      <w:r w:rsidR="001C6941">
        <w:t>.</w:t>
      </w:r>
    </w:p>
    <w:p w14:paraId="1C72750B" w14:textId="77777777" w:rsidR="00EB0619" w:rsidRDefault="00EB0619"/>
    <w:p w14:paraId="6E00DF27" w14:textId="77777777" w:rsidR="0076751A" w:rsidRPr="00F037DF" w:rsidRDefault="00F037DF" w:rsidP="00F037DF">
      <w:pPr>
        <w:jc w:val="center"/>
        <w:rPr>
          <w:b/>
        </w:rPr>
      </w:pPr>
      <w:r>
        <w:rPr>
          <w:b/>
        </w:rPr>
        <w:t>Draft Workshop Agenda</w:t>
      </w:r>
    </w:p>
    <w:p w14:paraId="327DCD8C" w14:textId="77777777" w:rsidR="002F778F" w:rsidRDefault="001D101F">
      <w:r w:rsidRPr="001D101F">
        <w:rPr>
          <w:b/>
        </w:rPr>
        <w:t>Objective:</w:t>
      </w:r>
      <w:r>
        <w:t xml:space="preserve"> Discuss and identify mechanisms for </w:t>
      </w:r>
      <w:r w:rsidR="008E73B1">
        <w:t>strengthening</w:t>
      </w:r>
      <w:r>
        <w:t xml:space="preserve"> engagement between Observers and Arctic States/Permanent Participants</w:t>
      </w:r>
      <w:r w:rsidR="00FE68A4">
        <w:t xml:space="preserve"> on PAME’s shipping-related projects and initiatives</w:t>
      </w:r>
      <w:r>
        <w:t>.</w:t>
      </w:r>
    </w:p>
    <w:p w14:paraId="1F434529" w14:textId="77777777" w:rsidR="0076751A" w:rsidRPr="0076751A" w:rsidRDefault="0076751A" w:rsidP="00D60DBC">
      <w:r>
        <w:rPr>
          <w:b/>
        </w:rPr>
        <w:t xml:space="preserve">Participants: </w:t>
      </w:r>
      <w:r>
        <w:t>Arctic States/Permanent Participants</w:t>
      </w:r>
      <w:r w:rsidR="00D60DBC">
        <w:t>, Interested Observers</w:t>
      </w:r>
    </w:p>
    <w:p w14:paraId="72C0EC71" w14:textId="77777777" w:rsidR="00D60DBC" w:rsidRDefault="00D60DBC" w:rsidP="00D60DB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Introductions</w:t>
      </w:r>
    </w:p>
    <w:p w14:paraId="6E3B8DE1" w14:textId="77777777" w:rsidR="00D60DBC" w:rsidRDefault="00D60DBC" w:rsidP="00D60DBC">
      <w:pPr>
        <w:pStyle w:val="ListParagraph"/>
        <w:numPr>
          <w:ilvl w:val="1"/>
          <w:numId w:val="5"/>
        </w:numPr>
      </w:pPr>
      <w:r>
        <w:t>I</w:t>
      </w:r>
      <w:r w:rsidR="00F037DF">
        <w:t>ntroduction</w:t>
      </w:r>
      <w:r>
        <w:t xml:space="preserve"> of Attendees</w:t>
      </w:r>
    </w:p>
    <w:p w14:paraId="7DBEE10D" w14:textId="77777777" w:rsidR="005A1F66" w:rsidRDefault="005A1F66" w:rsidP="0076751A">
      <w:pPr>
        <w:pStyle w:val="ListParagraph"/>
        <w:numPr>
          <w:ilvl w:val="1"/>
          <w:numId w:val="5"/>
        </w:numPr>
      </w:pPr>
      <w:r>
        <w:t xml:space="preserve">Overview of </w:t>
      </w:r>
      <w:r w:rsidR="00422037">
        <w:t xml:space="preserve">General </w:t>
      </w:r>
      <w:r>
        <w:t>Procedures</w:t>
      </w:r>
      <w:r w:rsidR="00DD2F00">
        <w:t>/</w:t>
      </w:r>
      <w:r w:rsidR="00422037">
        <w:t>Meeting Rules</w:t>
      </w:r>
    </w:p>
    <w:p w14:paraId="1ECCBAB8" w14:textId="77777777" w:rsidR="0076751A" w:rsidRPr="0076751A" w:rsidRDefault="0076751A" w:rsidP="0076751A">
      <w:pPr>
        <w:pStyle w:val="ListParagraph"/>
        <w:numPr>
          <w:ilvl w:val="0"/>
          <w:numId w:val="5"/>
        </w:numPr>
      </w:pPr>
      <w:r>
        <w:rPr>
          <w:b/>
        </w:rPr>
        <w:t>Presentations</w:t>
      </w:r>
    </w:p>
    <w:p w14:paraId="2F23D639" w14:textId="77777777" w:rsidR="0076751A" w:rsidRDefault="0076751A" w:rsidP="004006B4">
      <w:pPr>
        <w:pStyle w:val="ListParagraph"/>
        <w:numPr>
          <w:ilvl w:val="1"/>
          <w:numId w:val="5"/>
        </w:numPr>
      </w:pPr>
      <w:r w:rsidRPr="00D60DBC">
        <w:t>Case Studies</w:t>
      </w:r>
      <w:r w:rsidR="00F037DF">
        <w:t xml:space="preserve"> – Bilateral, Multilateral, and Other Forms of Cooperation</w:t>
      </w:r>
    </w:p>
    <w:p w14:paraId="0CDE1716" w14:textId="77777777" w:rsidR="00593F95" w:rsidRDefault="00593F95" w:rsidP="00593F95">
      <w:pPr>
        <w:pStyle w:val="ListParagraph"/>
        <w:numPr>
          <w:ilvl w:val="2"/>
          <w:numId w:val="5"/>
        </w:numPr>
      </w:pPr>
      <w:r>
        <w:t>Observer States</w:t>
      </w:r>
      <w:r w:rsidR="00DD2F00">
        <w:t xml:space="preserve"> – </w:t>
      </w:r>
      <w:r w:rsidR="00791CDB">
        <w:t>Experiences Hosting Workshops/Meetings</w:t>
      </w:r>
    </w:p>
    <w:p w14:paraId="3F285A52" w14:textId="77777777" w:rsidR="00593F95" w:rsidRPr="00D60DBC" w:rsidRDefault="00593F95" w:rsidP="00593F95">
      <w:pPr>
        <w:pStyle w:val="ListParagraph"/>
        <w:numPr>
          <w:ilvl w:val="2"/>
          <w:numId w:val="5"/>
        </w:numPr>
      </w:pPr>
      <w:r>
        <w:t>Observer IGOs/NGOs</w:t>
      </w:r>
      <w:r w:rsidR="00DD2F00">
        <w:t xml:space="preserve"> – Information Sharing &amp; Facilitating Scientific Contributions</w:t>
      </w:r>
    </w:p>
    <w:p w14:paraId="0A1DBF87" w14:textId="77777777" w:rsidR="00D60DBC" w:rsidRPr="004006B4" w:rsidRDefault="00593F95" w:rsidP="00422037">
      <w:pPr>
        <w:pStyle w:val="ListParagraph"/>
        <w:numPr>
          <w:ilvl w:val="1"/>
          <w:numId w:val="5"/>
        </w:numPr>
      </w:pPr>
      <w:r>
        <w:t xml:space="preserve">Specific Areas of Interest &amp; </w:t>
      </w:r>
      <w:r w:rsidR="00422037">
        <w:t>Opportunities for Engagement</w:t>
      </w:r>
    </w:p>
    <w:p w14:paraId="32495950" w14:textId="77777777" w:rsidR="0076751A" w:rsidRPr="005A1F66" w:rsidRDefault="00D60DBC" w:rsidP="005A1F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Roundtable Discussions</w:t>
      </w:r>
    </w:p>
    <w:p w14:paraId="42F41F8A" w14:textId="77777777" w:rsidR="00D60DBC" w:rsidRPr="00D60DBC" w:rsidRDefault="00D60DBC" w:rsidP="005A1F66">
      <w:pPr>
        <w:pStyle w:val="ListParagraph"/>
        <w:numPr>
          <w:ilvl w:val="1"/>
          <w:numId w:val="5"/>
        </w:numPr>
      </w:pPr>
      <w:r w:rsidRPr="00D60DBC">
        <w:t>Observers</w:t>
      </w:r>
    </w:p>
    <w:p w14:paraId="2A6AC3EE" w14:textId="77777777" w:rsidR="00593F95" w:rsidRDefault="00D60DBC" w:rsidP="00D60DBC">
      <w:pPr>
        <w:pStyle w:val="ListParagraph"/>
        <w:numPr>
          <w:ilvl w:val="2"/>
          <w:numId w:val="5"/>
        </w:numPr>
      </w:pPr>
      <w:r>
        <w:t>D</w:t>
      </w:r>
      <w:r w:rsidR="00593F95">
        <w:t xml:space="preserve">omestic </w:t>
      </w:r>
      <w:r w:rsidR="006B2306">
        <w:t>Issues, Institutions &amp; Sources of Funding</w:t>
      </w:r>
      <w:r w:rsidR="00593F95">
        <w:t xml:space="preserve"> (Observer States – breakout groups)</w:t>
      </w:r>
    </w:p>
    <w:p w14:paraId="5CEB5049" w14:textId="77777777" w:rsidR="00D5116D" w:rsidRDefault="00D60DBC" w:rsidP="00D5116D">
      <w:pPr>
        <w:pStyle w:val="ListParagraph"/>
        <w:numPr>
          <w:ilvl w:val="2"/>
          <w:numId w:val="5"/>
        </w:numPr>
      </w:pPr>
      <w:r>
        <w:lastRenderedPageBreak/>
        <w:t>Challenges</w:t>
      </w:r>
      <w:r w:rsidR="00593F95">
        <w:t xml:space="preserve"> to Increased Involvement (all Observers)</w:t>
      </w:r>
    </w:p>
    <w:p w14:paraId="4A73DDA8" w14:textId="77777777" w:rsidR="00D60DBC" w:rsidRPr="00D60DBC" w:rsidRDefault="00D60DBC" w:rsidP="00D5116D">
      <w:pPr>
        <w:pStyle w:val="ListParagraph"/>
        <w:numPr>
          <w:ilvl w:val="2"/>
          <w:numId w:val="5"/>
        </w:numPr>
      </w:pPr>
      <w:r>
        <w:t>Fostering Cooperation Among Observers</w:t>
      </w:r>
      <w:r w:rsidR="00593F95">
        <w:t xml:space="preserve"> (all Observers)</w:t>
      </w:r>
    </w:p>
    <w:p w14:paraId="5A0B4767" w14:textId="77777777" w:rsidR="00D60DBC" w:rsidRDefault="00D60DBC" w:rsidP="006B2306">
      <w:pPr>
        <w:pStyle w:val="ListParagraph"/>
        <w:numPr>
          <w:ilvl w:val="1"/>
          <w:numId w:val="5"/>
        </w:numPr>
      </w:pPr>
      <w:r w:rsidRPr="00D60DBC">
        <w:t>Arctic States/Permanent Participants</w:t>
      </w:r>
    </w:p>
    <w:p w14:paraId="7DBF1E4B" w14:textId="77777777" w:rsidR="006B2306" w:rsidRDefault="006B2306" w:rsidP="00D60DBC">
      <w:pPr>
        <w:pStyle w:val="ListParagraph"/>
        <w:numPr>
          <w:ilvl w:val="2"/>
          <w:numId w:val="5"/>
        </w:numPr>
      </w:pPr>
      <w:r>
        <w:t>Identifying Future Opportunities for Observer Engagement</w:t>
      </w:r>
    </w:p>
    <w:p w14:paraId="27FA2852" w14:textId="77777777" w:rsidR="006B2306" w:rsidRPr="00D60DBC" w:rsidRDefault="006B2306" w:rsidP="00D60DBC">
      <w:pPr>
        <w:pStyle w:val="ListParagraph"/>
        <w:numPr>
          <w:ilvl w:val="2"/>
          <w:numId w:val="5"/>
        </w:numPr>
      </w:pPr>
      <w:r>
        <w:t>Improving Communication/Cooperation with Observers</w:t>
      </w:r>
    </w:p>
    <w:p w14:paraId="42E99C0B" w14:textId="77777777" w:rsidR="004006B4" w:rsidRPr="00D60DBC" w:rsidRDefault="00D60DBC" w:rsidP="00D60DBC">
      <w:pPr>
        <w:pStyle w:val="ListParagraph"/>
        <w:numPr>
          <w:ilvl w:val="1"/>
          <w:numId w:val="5"/>
        </w:numPr>
      </w:pPr>
      <w:r w:rsidRPr="00D60DBC">
        <w:t>Joint Sessions</w:t>
      </w:r>
    </w:p>
    <w:p w14:paraId="17142C10" w14:textId="77777777" w:rsidR="00D60DBC" w:rsidRDefault="00D60DBC" w:rsidP="00D60DBC">
      <w:pPr>
        <w:pStyle w:val="ListParagraph"/>
        <w:numPr>
          <w:ilvl w:val="2"/>
          <w:numId w:val="5"/>
        </w:numPr>
      </w:pPr>
      <w:r>
        <w:t>Designing Mechanisms/Procedures for More Systematic Observer Engagement</w:t>
      </w:r>
    </w:p>
    <w:p w14:paraId="7BEB2206" w14:textId="77777777" w:rsidR="00422037" w:rsidRDefault="00422037" w:rsidP="00422037">
      <w:pPr>
        <w:pStyle w:val="ListParagraph"/>
        <w:numPr>
          <w:ilvl w:val="3"/>
          <w:numId w:val="5"/>
        </w:numPr>
      </w:pPr>
      <w:r>
        <w:t>Developing Consistent Procedures</w:t>
      </w:r>
      <w:r w:rsidR="006B2306">
        <w:t xml:space="preserve"> for Observer Engagement</w:t>
      </w:r>
    </w:p>
    <w:p w14:paraId="06853393" w14:textId="77777777" w:rsidR="00DD2F00" w:rsidRDefault="00DD2F00" w:rsidP="00422037">
      <w:pPr>
        <w:pStyle w:val="ListParagraph"/>
        <w:numPr>
          <w:ilvl w:val="3"/>
          <w:numId w:val="5"/>
        </w:numPr>
      </w:pPr>
      <w:r>
        <w:t>Methods of Cooperation</w:t>
      </w:r>
    </w:p>
    <w:p w14:paraId="3F183763" w14:textId="77777777" w:rsidR="00D60DBC" w:rsidRDefault="00D60DBC" w:rsidP="00D60DBC">
      <w:pPr>
        <w:pStyle w:val="ListParagraph"/>
        <w:numPr>
          <w:ilvl w:val="2"/>
          <w:numId w:val="5"/>
        </w:numPr>
      </w:pPr>
      <w:r>
        <w:t>Potential Framework Documents: Best Practices Manual</w:t>
      </w:r>
      <w:r w:rsidR="006B2306">
        <w:t>, Operational Guidelines for Observers</w:t>
      </w:r>
    </w:p>
    <w:p w14:paraId="1F11B885" w14:textId="77777777" w:rsidR="00D60DBC" w:rsidRPr="00D60DBC" w:rsidRDefault="00D60DBC" w:rsidP="00D60DBC">
      <w:pPr>
        <w:pStyle w:val="ListParagraph"/>
        <w:numPr>
          <w:ilvl w:val="0"/>
          <w:numId w:val="5"/>
        </w:numPr>
      </w:pPr>
      <w:r>
        <w:rPr>
          <w:b/>
        </w:rPr>
        <w:t>Conclusion</w:t>
      </w:r>
    </w:p>
    <w:p w14:paraId="05E07AD8" w14:textId="77777777" w:rsidR="00313169" w:rsidRPr="00227B22" w:rsidRDefault="00DD2F00" w:rsidP="00313169">
      <w:pPr>
        <w:pStyle w:val="ListParagraph"/>
        <w:numPr>
          <w:ilvl w:val="1"/>
          <w:numId w:val="5"/>
        </w:numPr>
      </w:pPr>
      <w:r>
        <w:t>Attendee</w:t>
      </w:r>
      <w:r w:rsidR="00D60DBC" w:rsidRPr="00D60DBC">
        <w:t xml:space="preserve"> Survey</w:t>
      </w:r>
      <w:r w:rsidR="00422037">
        <w:t xml:space="preserve"> &amp; Future Workshops</w:t>
      </w:r>
    </w:p>
    <w:p w14:paraId="0FD5709C" w14:textId="77777777" w:rsidR="00227B22" w:rsidRDefault="00227B22" w:rsidP="00313169">
      <w:pPr>
        <w:rPr>
          <w:b/>
          <w:u w:val="single"/>
        </w:rPr>
      </w:pPr>
    </w:p>
    <w:p w14:paraId="0A4DD6BC" w14:textId="77777777" w:rsidR="00313169" w:rsidRPr="00313169" w:rsidRDefault="00313169" w:rsidP="00313169">
      <w:r w:rsidRPr="00313169">
        <w:rPr>
          <w:b/>
          <w:u w:val="single"/>
        </w:rPr>
        <w:t>Recommendation</w:t>
      </w:r>
    </w:p>
    <w:p w14:paraId="67339767" w14:textId="77777777" w:rsidR="00A14C13" w:rsidRDefault="00313169" w:rsidP="00313169">
      <w:r>
        <w:t xml:space="preserve">The United States, </w:t>
      </w:r>
      <w:r w:rsidR="00D5116D">
        <w:t xml:space="preserve">the Italian Republic, </w:t>
      </w:r>
      <w:r w:rsidR="00947060">
        <w:t xml:space="preserve">Poland, and </w:t>
      </w:r>
      <w:r w:rsidR="00D5116D">
        <w:t>the Republic of Korea</w:t>
      </w:r>
      <w:r>
        <w:t xml:space="preserve">, recommend that PAME adopt a Record of Decision inviting all </w:t>
      </w:r>
      <w:r w:rsidR="0028628B">
        <w:t>interested PAME members</w:t>
      </w:r>
      <w:r>
        <w:t xml:space="preserve"> to </w:t>
      </w:r>
      <w:r w:rsidR="0028628B">
        <w:t xml:space="preserve">comment </w:t>
      </w:r>
      <w:r>
        <w:t xml:space="preserve">on the </w:t>
      </w:r>
      <w:r w:rsidR="00F610D2">
        <w:t xml:space="preserve">proposal to convene one or two workshops in 2019, as well as the </w:t>
      </w:r>
      <w:r>
        <w:t>proposed draft agenda</w:t>
      </w:r>
      <w:r w:rsidR="00F610D2">
        <w:t>,</w:t>
      </w:r>
      <w:r>
        <w:t xml:space="preserve"> to the PAME Secretariat by </w:t>
      </w:r>
      <w:r w:rsidR="0028628B">
        <w:t>30 November 2018</w:t>
      </w:r>
      <w:r w:rsidR="00227B22">
        <w:t>.</w:t>
      </w:r>
    </w:p>
    <w:p w14:paraId="41443198" w14:textId="77777777" w:rsidR="00A14C13" w:rsidRDefault="00A14C13" w:rsidP="00A14C13">
      <w:pPr>
        <w:jc w:val="center"/>
        <w:rPr>
          <w:b/>
        </w:rPr>
      </w:pPr>
      <w:r>
        <w:rPr>
          <w:b/>
        </w:rPr>
        <w:t>APPENDIX</w:t>
      </w:r>
    </w:p>
    <w:p w14:paraId="702F72A0" w14:textId="77777777" w:rsidR="00A14C13" w:rsidRPr="00A14C13" w:rsidRDefault="00A14C13" w:rsidP="00A14C13">
      <w:pPr>
        <w:jc w:val="center"/>
      </w:pPr>
      <w:r>
        <w:t>(responses received to appended here)</w:t>
      </w:r>
    </w:p>
    <w:sectPr w:rsidR="00A14C13" w:rsidRPr="00A14C13" w:rsidSect="00434437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77D5" w14:textId="77777777" w:rsidR="000715E4" w:rsidRDefault="000715E4" w:rsidP="006D345A">
      <w:pPr>
        <w:spacing w:after="0" w:line="240" w:lineRule="auto"/>
      </w:pPr>
      <w:r>
        <w:separator/>
      </w:r>
    </w:p>
  </w:endnote>
  <w:endnote w:type="continuationSeparator" w:id="0">
    <w:p w14:paraId="5D3A9438" w14:textId="77777777" w:rsidR="000715E4" w:rsidRDefault="000715E4" w:rsidP="006D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576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7B391" w14:textId="77777777" w:rsidR="001A38E2" w:rsidRDefault="001A3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B07FDE" w14:textId="77777777" w:rsidR="001A38E2" w:rsidRDefault="001A3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7AC4" w14:textId="77777777" w:rsidR="000715E4" w:rsidRDefault="000715E4" w:rsidP="006D345A">
      <w:pPr>
        <w:spacing w:after="0" w:line="240" w:lineRule="auto"/>
      </w:pPr>
      <w:r>
        <w:separator/>
      </w:r>
    </w:p>
  </w:footnote>
  <w:footnote w:type="continuationSeparator" w:id="0">
    <w:p w14:paraId="747FD44C" w14:textId="77777777" w:rsidR="000715E4" w:rsidRDefault="000715E4" w:rsidP="006D345A">
      <w:pPr>
        <w:spacing w:after="0" w:line="240" w:lineRule="auto"/>
      </w:pPr>
      <w:r>
        <w:continuationSeparator/>
      </w:r>
    </w:p>
  </w:footnote>
  <w:footnote w:id="1">
    <w:p w14:paraId="14EBCA5C" w14:textId="77777777" w:rsidR="00A14C13" w:rsidRPr="00A14C13" w:rsidRDefault="00A14C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Arctic Council, </w:t>
      </w:r>
      <w:r w:rsidRPr="00A14C13">
        <w:t>PAME Work Plan 2017-2019</w:t>
      </w:r>
      <w:r>
        <w:t xml:space="preserve"> (2017), </w:t>
      </w:r>
      <w:hyperlink r:id="rId1" w:history="1">
        <w:r w:rsidRPr="0086437F">
          <w:rPr>
            <w:rStyle w:val="Hyperlink"/>
          </w:rPr>
          <w:t>https://oaarchive.arctic-council.org/bitstream/handle/11374/1935/PAME_Work_Plan_2017-2019.pdf?sequence=1&amp;isAllowed=y</w:t>
        </w:r>
      </w:hyperlink>
      <w:r>
        <w:t>.</w:t>
      </w:r>
    </w:p>
  </w:footnote>
  <w:footnote w:id="2">
    <w:p w14:paraId="34BEF24E" w14:textId="77777777" w:rsidR="00A14C13" w:rsidRPr="00313169" w:rsidRDefault="00A14C13" w:rsidP="00A14C13">
      <w:pPr>
        <w:pStyle w:val="FootnoteText"/>
      </w:pPr>
      <w:r>
        <w:rPr>
          <w:rStyle w:val="FootnoteReference"/>
        </w:rPr>
        <w:footnoteRef/>
      </w:r>
      <w:r>
        <w:t xml:space="preserve"> France, Germany, Italian Republic, Japan, The Netherlands, People’s Republic of China, Poland, Republic of India, Republic of Korea, Republic of Singapore, Spain, Switzerland, and the United Kingdom currently have Observer Status. </w:t>
      </w:r>
      <w:r>
        <w:rPr>
          <w:i/>
        </w:rPr>
        <w:t xml:space="preserve">See </w:t>
      </w:r>
      <w:r>
        <w:t xml:space="preserve">Arctic Council, </w:t>
      </w:r>
      <w:r>
        <w:rPr>
          <w:i/>
        </w:rPr>
        <w:t>Arctic Council Observers</w:t>
      </w:r>
      <w:r>
        <w:t xml:space="preserve">, </w:t>
      </w:r>
      <w:hyperlink r:id="rId2" w:history="1">
        <w:r w:rsidRPr="0086437F">
          <w:rPr>
            <w:rStyle w:val="Hyperlink"/>
          </w:rPr>
          <w:t>https://www.arctic-council.org/index.php/en/about-us/arctic-council/observers</w:t>
        </w:r>
      </w:hyperlink>
      <w:r>
        <w:t>.</w:t>
      </w:r>
      <w:r w:rsidRPr="00313169">
        <w:t xml:space="preserve">  </w:t>
      </w:r>
    </w:p>
  </w:footnote>
  <w:footnote w:id="3">
    <w:p w14:paraId="1C626DBC" w14:textId="77777777" w:rsidR="00964057" w:rsidRPr="00964057" w:rsidRDefault="00964057" w:rsidP="009640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4057">
        <w:rPr>
          <w:i/>
        </w:rPr>
        <w:t>Rules of Procedure</w:t>
      </w:r>
      <w:r w:rsidR="00E447DD">
        <w:t>;</w:t>
      </w:r>
      <w:r>
        <w:t xml:space="preserve"> </w:t>
      </w:r>
      <w:r w:rsidRPr="00964057">
        <w:rPr>
          <w:i/>
        </w:rPr>
        <w:t>Observer Manual</w:t>
      </w:r>
      <w:r>
        <w:t>.</w:t>
      </w:r>
    </w:p>
  </w:footnote>
  <w:footnote w:id="4">
    <w:p w14:paraId="07187F25" w14:textId="77777777" w:rsidR="00964057" w:rsidRPr="00964057" w:rsidRDefault="00964057">
      <w:pPr>
        <w:pStyle w:val="FootnoteText"/>
      </w:pPr>
      <w:r>
        <w:rPr>
          <w:rStyle w:val="FootnoteReference"/>
        </w:rPr>
        <w:footnoteRef/>
      </w:r>
      <w:r>
        <w:t xml:space="preserve"> Arctic Council, </w:t>
      </w:r>
      <w:r>
        <w:rPr>
          <w:i/>
        </w:rPr>
        <w:t>Arctic Council Working Groups</w:t>
      </w:r>
      <w:r>
        <w:t xml:space="preserve">, </w:t>
      </w:r>
      <w:hyperlink r:id="rId3" w:history="1">
        <w:r w:rsidRPr="0086437F">
          <w:rPr>
            <w:rStyle w:val="Hyperlink"/>
          </w:rPr>
          <w:t>http://www.arctic-council.org/index.php/en/about-us/working-groups</w:t>
        </w:r>
      </w:hyperlink>
      <w:r>
        <w:t>.</w:t>
      </w:r>
    </w:p>
  </w:footnote>
  <w:footnote w:id="5">
    <w:p w14:paraId="51D26A9C" w14:textId="77777777" w:rsidR="00964057" w:rsidRPr="00964057" w:rsidRDefault="009640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Observer Manual</w:t>
      </w:r>
      <w:r>
        <w:t>, sec. 7.6.</w:t>
      </w:r>
    </w:p>
  </w:footnote>
  <w:footnote w:id="6">
    <w:p w14:paraId="1050B70B" w14:textId="77777777" w:rsidR="00964057" w:rsidRPr="00964057" w:rsidRDefault="009640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Arctic Council, </w:t>
      </w:r>
      <w:hyperlink r:id="rId4" w:history="1">
        <w:r w:rsidRPr="0086437F">
          <w:rPr>
            <w:rStyle w:val="Hyperlink"/>
          </w:rPr>
          <w:t>https://oaarchive.arctic-council.org/handle/11374/1848</w:t>
        </w:r>
      </w:hyperlink>
      <w:r w:rsidRPr="00964057">
        <w:t xml:space="preserve"> (list of 2016 Observer repo</w:t>
      </w:r>
      <w:r>
        <w:t>rts, including Observer States).</w:t>
      </w:r>
    </w:p>
  </w:footnote>
  <w:footnote w:id="7">
    <w:p w14:paraId="038AE8B5" w14:textId="77777777" w:rsidR="00964057" w:rsidRDefault="00964057">
      <w:pPr>
        <w:pStyle w:val="FootnoteText"/>
      </w:pPr>
      <w:r>
        <w:rPr>
          <w:rStyle w:val="FootnoteReference"/>
        </w:rPr>
        <w:footnoteRef/>
      </w:r>
      <w:r>
        <w:t xml:space="preserve"> In December 2016, the Korea Maritime Institute held a seminar with the PAME Shipping Experts Group to discuss issues and possible projects related to the PAME shipping agenda. </w:t>
      </w:r>
      <w:r w:rsidRPr="00964057">
        <w:rPr>
          <w:i/>
          <w:iCs/>
        </w:rPr>
        <w:t xml:space="preserve">See </w:t>
      </w:r>
      <w:r w:rsidRPr="00964057">
        <w:t>Republic o</w:t>
      </w:r>
      <w:r>
        <w:t xml:space="preserve">f Korea, Observer Report (2016), </w:t>
      </w:r>
      <w:hyperlink r:id="rId5" w:history="1">
        <w:r w:rsidRPr="0086437F">
          <w:rPr>
            <w:rStyle w:val="Hyperlink"/>
          </w:rPr>
          <w:t>https://oaarchive.arctic-council.org/bitstream/handle/11374/1862/EDOCS-4020-v1-2016-11-29_Republic_of_Korea_Observer_activity_report.PDF?sequence=1&amp;isAllowed=y</w:t>
        </w:r>
      </w:hyperlink>
      <w:r>
        <w:t>.</w:t>
      </w:r>
    </w:p>
  </w:footnote>
  <w:footnote w:id="8">
    <w:p w14:paraId="030E14B7" w14:textId="77777777" w:rsidR="00020FC7" w:rsidRPr="00020FC7" w:rsidRDefault="00020FC7">
      <w:pPr>
        <w:pStyle w:val="FootnoteText"/>
      </w:pPr>
      <w:r>
        <w:rPr>
          <w:rStyle w:val="FootnoteReference"/>
        </w:rPr>
        <w:footnoteRef/>
      </w:r>
      <w:r>
        <w:t xml:space="preserve"> Generally, total funding from Observers cannot exceed contribution of Arctic States. </w:t>
      </w:r>
      <w:r>
        <w:rPr>
          <w:i/>
        </w:rPr>
        <w:t>Rules of Procedure</w:t>
      </w:r>
      <w:r>
        <w:t xml:space="preserve">, Rule 38; </w:t>
      </w:r>
      <w:r>
        <w:rPr>
          <w:i/>
        </w:rPr>
        <w:t>Observer Manual</w:t>
      </w:r>
      <w:r>
        <w:t>, sec. 7.5 &amp; Addendum (3).</w:t>
      </w:r>
    </w:p>
  </w:footnote>
  <w:footnote w:id="9">
    <w:p w14:paraId="4E3D635B" w14:textId="77777777" w:rsidR="00020FC7" w:rsidRPr="00020FC7" w:rsidRDefault="00020F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0FC7">
        <w:t>A Working Group is not responsible for costs associated with attendance of experts at a Working Group or Expert Group meetings, unless authorized in advance by a decision of the Arctic States</w:t>
      </w:r>
      <w:r>
        <w:t xml:space="preserve">. </w:t>
      </w:r>
      <w:r>
        <w:rPr>
          <w:i/>
        </w:rPr>
        <w:t>Rules of Procedure</w:t>
      </w:r>
      <w:r>
        <w:t>, Rule 40.</w:t>
      </w:r>
    </w:p>
  </w:footnote>
  <w:footnote w:id="10">
    <w:p w14:paraId="241980B7" w14:textId="77777777" w:rsidR="00020FC7" w:rsidRPr="00EB150F" w:rsidRDefault="00020FC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EB150F" w:rsidRPr="00EB150F">
        <w:rPr>
          <w:i/>
        </w:rPr>
        <w:t>Opportunities for Observer Engagement in Arctic Council Working Group Activities,</w:t>
      </w:r>
      <w:r w:rsidR="00EB150F">
        <w:t xml:space="preserve"> at 4,</w:t>
      </w:r>
      <w:r w:rsidR="00EB150F" w:rsidRPr="00EB150F">
        <w:t xml:space="preserve"> </w:t>
      </w:r>
      <w:hyperlink r:id="rId6" w:history="1">
        <w:r w:rsidR="00EB150F" w:rsidRPr="00EB150F">
          <w:rPr>
            <w:rStyle w:val="Hyperlink"/>
          </w:rPr>
          <w:t>https://oaarchive.arctic-council.org/bitstream/handle/11374/1831/EDOCS-3815-v3A-ACOSUS202_Portland_2016_Opportunities_for_Observer_Engagement_in_AC_WG_Activities_September.PDF?sequence=1&amp;isAllowed=y</w:t>
        </w:r>
      </w:hyperlink>
      <w:r w:rsidR="00EB150F" w:rsidRPr="00EB150F">
        <w:t>.</w:t>
      </w:r>
    </w:p>
  </w:footnote>
  <w:footnote w:id="11">
    <w:p w14:paraId="016BB11E" w14:textId="77777777" w:rsidR="00020FC7" w:rsidRPr="00020FC7" w:rsidRDefault="00020FC7">
      <w:pPr>
        <w:pStyle w:val="FootnoteText"/>
      </w:pPr>
      <w:r>
        <w:rPr>
          <w:rStyle w:val="FootnoteReference"/>
        </w:rPr>
        <w:footnoteRef/>
      </w:r>
      <w:r>
        <w:t xml:space="preserve"> For example, Observers assisted in the implementation and development of the Conservation of Arctic Flora and Fauna Working Group’s Arctic Migratory Bird Initiative. </w:t>
      </w:r>
      <w:r>
        <w:rPr>
          <w:i/>
        </w:rPr>
        <w:t xml:space="preserve">Id. </w:t>
      </w:r>
      <w:r>
        <w:t>at 4.</w:t>
      </w:r>
    </w:p>
  </w:footnote>
  <w:footnote w:id="12">
    <w:p w14:paraId="1B768E10" w14:textId="77777777" w:rsidR="0028628B" w:rsidRDefault="002862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3543">
        <w:t>The Italian Republic</w:t>
      </w:r>
      <w:r w:rsidR="00F610D2">
        <w:t xml:space="preserve">, </w:t>
      </w:r>
      <w:r w:rsidR="008E73B1">
        <w:t xml:space="preserve">the </w:t>
      </w:r>
      <w:r w:rsidR="005D3543">
        <w:t>Republic of Korea</w:t>
      </w:r>
      <w:r w:rsidR="00F610D2">
        <w:t xml:space="preserve">, </w:t>
      </w:r>
      <w:r w:rsidR="005D3543">
        <w:t>t</w:t>
      </w:r>
      <w:r w:rsidR="00204D35">
        <w:t xml:space="preserve">he Netherlands, </w:t>
      </w:r>
      <w:r w:rsidR="00F610D2">
        <w:t>Poland</w:t>
      </w:r>
      <w:r w:rsidR="00DD3669">
        <w:t xml:space="preserve">, </w:t>
      </w:r>
      <w:r w:rsidR="00227B22">
        <w:t xml:space="preserve">Republic of </w:t>
      </w:r>
      <w:r w:rsidR="00DD3669">
        <w:t>Singapore</w:t>
      </w:r>
      <w:r w:rsidR="00F610D2">
        <w:t xml:space="preserve">, </w:t>
      </w:r>
      <w:r w:rsidR="008E73B1">
        <w:t xml:space="preserve">as well as the International Arctic Science Committee, </w:t>
      </w:r>
      <w:r w:rsidR="00F610D2">
        <w:t xml:space="preserve">University of the Arctic, and </w:t>
      </w:r>
      <w:r w:rsidR="008E73B1">
        <w:t xml:space="preserve">the </w:t>
      </w:r>
      <w:r w:rsidR="00F610D2">
        <w:t>World Meteorological Organization</w:t>
      </w:r>
      <w:r w:rsidR="008E73B1">
        <w:t>,</w:t>
      </w:r>
      <w:r w:rsidR="00F610D2">
        <w:t xml:space="preserve"> </w:t>
      </w:r>
      <w:r w:rsidR="00204D35">
        <w:t>submitted responses.</w:t>
      </w:r>
    </w:p>
  </w:footnote>
  <w:footnote w:id="13">
    <w:p w14:paraId="2E34BE34" w14:textId="77777777" w:rsidR="0041490E" w:rsidRDefault="00204D35">
      <w:pPr>
        <w:pStyle w:val="FootnoteText"/>
      </w:pPr>
      <w:r>
        <w:rPr>
          <w:rStyle w:val="FootnoteReference"/>
        </w:rPr>
        <w:footnoteRef/>
      </w:r>
      <w:r>
        <w:t xml:space="preserve"> The Arctic Data Committee</w:t>
      </w:r>
      <w:r w:rsidR="0041490E">
        <w:t xml:space="preserve"> was created as a result of the merger of the International Arctic Science Committee and the Susta</w:t>
      </w:r>
      <w:r w:rsidR="005D3543">
        <w:t xml:space="preserve">ining Arctic Observing Network’s </w:t>
      </w:r>
      <w:r w:rsidR="0041490E">
        <w:t>data management committees. The Committee</w:t>
      </w:r>
      <w:r>
        <w:t xml:space="preserve"> aims to promote and facilitate international collaboration towards the goal of free, ethically open, sustained and timely access to Arctic data through useful, usable, and interope</w:t>
      </w:r>
      <w:r w:rsidR="0041490E">
        <w:t xml:space="preserve">rable systems. </w:t>
      </w:r>
      <w:r w:rsidR="00746A24">
        <w:t xml:space="preserve">Arctic Data Committee, </w:t>
      </w:r>
      <w:hyperlink r:id="rId7" w:history="1">
        <w:r w:rsidR="0041490E" w:rsidRPr="00A447C5">
          <w:rPr>
            <w:rStyle w:val="Hyperlink"/>
          </w:rPr>
          <w:t>https://arcticdc.org/about-us/background</w:t>
        </w:r>
      </w:hyperlink>
      <w:r w:rsidR="0041490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34D2" w14:textId="0F4543F2" w:rsidR="00D83389" w:rsidRPr="006D345A" w:rsidRDefault="006E17B5" w:rsidP="006D345A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PAME (II)/18</w:t>
    </w:r>
    <w:r w:rsidR="00D83389" w:rsidRPr="006D345A">
      <w:rPr>
        <w:sz w:val="18"/>
        <w:szCs w:val="18"/>
      </w:rPr>
      <w:t>/</w:t>
    </w:r>
    <w:r w:rsidR="00E6451A">
      <w:rPr>
        <w:sz w:val="18"/>
        <w:szCs w:val="18"/>
      </w:rPr>
      <w:t>6.8</w:t>
    </w:r>
    <w:r w:rsidR="00434437">
      <w:rPr>
        <w:sz w:val="18"/>
        <w:szCs w:val="18"/>
      </w:rPr>
      <w:t>/a/</w:t>
    </w:r>
    <w:r w:rsidR="00D1764A">
      <w:rPr>
        <w:sz w:val="18"/>
        <w:szCs w:val="18"/>
      </w:rPr>
      <w:t>o</w:t>
    </w:r>
    <w:r w:rsidR="00D83389" w:rsidRPr="006D345A">
      <w:rPr>
        <w:sz w:val="18"/>
        <w:szCs w:val="18"/>
      </w:rPr>
      <w:t>bserver engagement on shipping, joint submission by USA, Italy</w:t>
    </w:r>
    <w:r w:rsidR="00F54AF4">
      <w:rPr>
        <w:sz w:val="18"/>
        <w:szCs w:val="18"/>
      </w:rPr>
      <w:t>,</w:t>
    </w:r>
    <w:r w:rsidR="00947060">
      <w:rPr>
        <w:sz w:val="18"/>
        <w:szCs w:val="18"/>
      </w:rPr>
      <w:t xml:space="preserve"> Poland,</w:t>
    </w:r>
    <w:r w:rsidR="00F54AF4">
      <w:rPr>
        <w:sz w:val="18"/>
        <w:szCs w:val="18"/>
      </w:rPr>
      <w:t xml:space="preserve"> </w:t>
    </w:r>
    <w:r w:rsidR="008E73B1" w:rsidRPr="006D345A">
      <w:rPr>
        <w:sz w:val="18"/>
        <w:szCs w:val="18"/>
      </w:rPr>
      <w:t>Republic of Korea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7A0657"/>
    <w:multiLevelType w:val="hybridMultilevel"/>
    <w:tmpl w:val="6C0C94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42ED1"/>
    <w:multiLevelType w:val="hybridMultilevel"/>
    <w:tmpl w:val="A0EC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3DF"/>
    <w:multiLevelType w:val="hybridMultilevel"/>
    <w:tmpl w:val="C484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80935"/>
    <w:multiLevelType w:val="hybridMultilevel"/>
    <w:tmpl w:val="E86276BA"/>
    <w:lvl w:ilvl="0" w:tplc="ABC65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E9C"/>
    <w:multiLevelType w:val="hybridMultilevel"/>
    <w:tmpl w:val="C0DE9180"/>
    <w:lvl w:ilvl="0" w:tplc="676AB2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4B0C"/>
    <w:multiLevelType w:val="hybridMultilevel"/>
    <w:tmpl w:val="AA82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3787"/>
    <w:multiLevelType w:val="hybridMultilevel"/>
    <w:tmpl w:val="CB483114"/>
    <w:lvl w:ilvl="0" w:tplc="176E4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440A4"/>
    <w:multiLevelType w:val="hybridMultilevel"/>
    <w:tmpl w:val="BD9ED050"/>
    <w:lvl w:ilvl="0" w:tplc="ABC65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D46C2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C1"/>
    <w:rsid w:val="00017ED3"/>
    <w:rsid w:val="00020078"/>
    <w:rsid w:val="00020FC7"/>
    <w:rsid w:val="000715E4"/>
    <w:rsid w:val="00080091"/>
    <w:rsid w:val="00080AE3"/>
    <w:rsid w:val="00090846"/>
    <w:rsid w:val="000E6314"/>
    <w:rsid w:val="00112D59"/>
    <w:rsid w:val="00137E5F"/>
    <w:rsid w:val="001457E7"/>
    <w:rsid w:val="00182184"/>
    <w:rsid w:val="001A38E2"/>
    <w:rsid w:val="001C3A08"/>
    <w:rsid w:val="001C5F44"/>
    <w:rsid w:val="001C6941"/>
    <w:rsid w:val="001D101F"/>
    <w:rsid w:val="00204D35"/>
    <w:rsid w:val="00214BEC"/>
    <w:rsid w:val="00227B22"/>
    <w:rsid w:val="0024264F"/>
    <w:rsid w:val="0028628B"/>
    <w:rsid w:val="00290F52"/>
    <w:rsid w:val="00291238"/>
    <w:rsid w:val="002A7294"/>
    <w:rsid w:val="002F778F"/>
    <w:rsid w:val="00313169"/>
    <w:rsid w:val="00363134"/>
    <w:rsid w:val="003946D0"/>
    <w:rsid w:val="003A4A81"/>
    <w:rsid w:val="003A71C8"/>
    <w:rsid w:val="003C2262"/>
    <w:rsid w:val="004006B4"/>
    <w:rsid w:val="0041490E"/>
    <w:rsid w:val="00422037"/>
    <w:rsid w:val="00434437"/>
    <w:rsid w:val="004358FD"/>
    <w:rsid w:val="00450E32"/>
    <w:rsid w:val="00474FEB"/>
    <w:rsid w:val="004A438E"/>
    <w:rsid w:val="0052415C"/>
    <w:rsid w:val="00533C5C"/>
    <w:rsid w:val="005726E9"/>
    <w:rsid w:val="005876A6"/>
    <w:rsid w:val="00593F95"/>
    <w:rsid w:val="005A1F66"/>
    <w:rsid w:val="005D3543"/>
    <w:rsid w:val="005D46E3"/>
    <w:rsid w:val="00611C9A"/>
    <w:rsid w:val="00616192"/>
    <w:rsid w:val="006719A0"/>
    <w:rsid w:val="006A3940"/>
    <w:rsid w:val="006B2306"/>
    <w:rsid w:val="006B3DFD"/>
    <w:rsid w:val="006D345A"/>
    <w:rsid w:val="006D37CE"/>
    <w:rsid w:val="006D612F"/>
    <w:rsid w:val="006E17B5"/>
    <w:rsid w:val="006E4382"/>
    <w:rsid w:val="006E5ABF"/>
    <w:rsid w:val="00703D12"/>
    <w:rsid w:val="0070438D"/>
    <w:rsid w:val="00712C56"/>
    <w:rsid w:val="007202F1"/>
    <w:rsid w:val="00746A24"/>
    <w:rsid w:val="0076751A"/>
    <w:rsid w:val="00791A9E"/>
    <w:rsid w:val="00791CDB"/>
    <w:rsid w:val="007963F5"/>
    <w:rsid w:val="00842EC1"/>
    <w:rsid w:val="00853DF8"/>
    <w:rsid w:val="00857BDB"/>
    <w:rsid w:val="008906CB"/>
    <w:rsid w:val="00892557"/>
    <w:rsid w:val="008B46E1"/>
    <w:rsid w:val="008C504F"/>
    <w:rsid w:val="008E73B1"/>
    <w:rsid w:val="0092187C"/>
    <w:rsid w:val="009233FB"/>
    <w:rsid w:val="00935F1A"/>
    <w:rsid w:val="00947060"/>
    <w:rsid w:val="00964057"/>
    <w:rsid w:val="00993E17"/>
    <w:rsid w:val="009C29F1"/>
    <w:rsid w:val="009C4A34"/>
    <w:rsid w:val="009E3F49"/>
    <w:rsid w:val="009E6189"/>
    <w:rsid w:val="00A14C13"/>
    <w:rsid w:val="00A330B8"/>
    <w:rsid w:val="00AA44F3"/>
    <w:rsid w:val="00AF3DF7"/>
    <w:rsid w:val="00B35C8B"/>
    <w:rsid w:val="00BB1354"/>
    <w:rsid w:val="00BD6E8A"/>
    <w:rsid w:val="00C241C0"/>
    <w:rsid w:val="00C50A3D"/>
    <w:rsid w:val="00C5510C"/>
    <w:rsid w:val="00C60CFF"/>
    <w:rsid w:val="00C7142A"/>
    <w:rsid w:val="00C81B12"/>
    <w:rsid w:val="00C90A1D"/>
    <w:rsid w:val="00D1764A"/>
    <w:rsid w:val="00D311F9"/>
    <w:rsid w:val="00D5116D"/>
    <w:rsid w:val="00D55883"/>
    <w:rsid w:val="00D60DBC"/>
    <w:rsid w:val="00D83389"/>
    <w:rsid w:val="00D840B1"/>
    <w:rsid w:val="00DB1CC7"/>
    <w:rsid w:val="00DD2F00"/>
    <w:rsid w:val="00DD3669"/>
    <w:rsid w:val="00E3567A"/>
    <w:rsid w:val="00E447DD"/>
    <w:rsid w:val="00E6451A"/>
    <w:rsid w:val="00EB0619"/>
    <w:rsid w:val="00EB150F"/>
    <w:rsid w:val="00EC2054"/>
    <w:rsid w:val="00EE7A75"/>
    <w:rsid w:val="00F037DF"/>
    <w:rsid w:val="00F468FC"/>
    <w:rsid w:val="00F54AF4"/>
    <w:rsid w:val="00F610D2"/>
    <w:rsid w:val="00F75A34"/>
    <w:rsid w:val="00F75BA2"/>
    <w:rsid w:val="00FA3D25"/>
    <w:rsid w:val="00FE5960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7AF4E94"/>
  <w15:chartTrackingRefBased/>
  <w15:docId w15:val="{E67CB56F-8D1E-4889-BB6C-F0E9928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64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5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5A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4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45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4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3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3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archive.arctic-council.org/bitstream/handle/11374/940/2015-09-01_Rules_of_Procedure_website_version.pdf?sequence=1&amp;isAllowed=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aarchive.arctic-council.org/bitstream/handle/11374/939/EDOCS-3020-v1B-Observer-manual-with-addendum-finalized_Oct2016.PDF?sequence=8&amp;isAllowed=y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ctic-council.org/index.php/en/about-us/working-groups" TargetMode="External"/><Relationship Id="rId7" Type="http://schemas.openxmlformats.org/officeDocument/2006/relationships/hyperlink" Target="https://arcticdc.org/about-us/background" TargetMode="External"/><Relationship Id="rId2" Type="http://schemas.openxmlformats.org/officeDocument/2006/relationships/hyperlink" Target="https://www.arctic-council.org/index.php/en/about-us/arctic-council/observers" TargetMode="External"/><Relationship Id="rId1" Type="http://schemas.openxmlformats.org/officeDocument/2006/relationships/hyperlink" Target="https://oaarchive.arctic-council.org/bitstream/handle/11374/1935/PAME_Work_Plan_2017-2019.pdf?sequence=1&amp;isAllowed=y" TargetMode="External"/><Relationship Id="rId6" Type="http://schemas.openxmlformats.org/officeDocument/2006/relationships/hyperlink" Target="https://oaarchive.arctic-council.org/bitstream/handle/11374/1831/EDOCS-3815-v3A-ACOSUS202_Portland_2016_Opportunities_for_Observer_Engagement_in_AC_WG_Activities_September.PDF?sequence=1&amp;isAllowed=y" TargetMode="External"/><Relationship Id="rId5" Type="http://schemas.openxmlformats.org/officeDocument/2006/relationships/hyperlink" Target="https://oaarchive.arctic-council.org/bitstream/handle/11374/1862/EDOCS-4020-v1-2016-11-29_Republic_of_Korea_Observer_activity_report.PDF?sequence=1&amp;isAllowed=y" TargetMode="External"/><Relationship Id="rId4" Type="http://schemas.openxmlformats.org/officeDocument/2006/relationships/hyperlink" Target="https://oaarchive.arctic-council.org/handle/11374/1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683F-043B-BB4F-92D9-1CADABCF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Hsu</dc:creator>
  <cp:keywords/>
  <dc:description/>
  <cp:lastModifiedBy>Soffía Guðmundsdóttir</cp:lastModifiedBy>
  <cp:revision>6</cp:revision>
  <cp:lastPrinted>2018-06-13T19:44:00Z</cp:lastPrinted>
  <dcterms:created xsi:type="dcterms:W3CDTF">2018-08-29T19:37:00Z</dcterms:created>
  <dcterms:modified xsi:type="dcterms:W3CDTF">2018-08-29T20:04:00Z</dcterms:modified>
</cp:coreProperties>
</file>